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60"/>
      </w:pPr>
      <w:r>
        <w:t xml:space="preserve">AI Acceptable Use Policy</w:t>
      </w:r>
    </w:p>
    <w:p>
      <w:pPr>
        <w:spacing w:after="40"/>
      </w:pPr>
      <w:r>
        <w:rPr>
          <w:b/>
          <w:bCs/>
          <w:sz w:val="28"/>
          <w:szCs w:val="28"/>
        </w:rPr>
        <w:t xml:space="preserve">[Company Name]</w:t>
      </w:r>
    </w:p>
    <w:p>
      <w:pPr>
        <w:pBdr>
          <w:bottom w:val="single" w:color="CCCCCC" w:sz="6" w:space="8"/>
        </w:pBdr>
        <w:spacing w:after="200"/>
      </w:pPr>
      <w:r>
        <w:rPr>
          <w:color w:val="666666"/>
        </w:rPr>
        <w:t xml:space="preserve">Owner: [Name, role]    Version: [1.0]    Effective: [Date]    Next scheduled review: [Date]</w:t>
      </w:r>
    </w:p>
    <w:p>
      <w:pPr>
        <w:pStyle w:val="Heading2"/>
        <w:spacing w:after="80" w:before="240"/>
      </w:pPr>
      <w:r>
        <w:t xml:space="preserve">1. Scope</w:t>
      </w:r>
    </w:p>
    <w:p>
      <w:pPr>
        <w:spacing w:after="80"/>
      </w:pPr>
      <w:r>
        <w:t xml:space="preserve">This policy covers employees and contractors doing work for [Company]. It covers standalone AI tools, AI features inside software we already use, browser extensions, transcription and meeting tools, and agents that can act in our systems. It does not replace client contract terms or any regulation that applies to your work.</w:t>
      </w:r>
    </w:p>
    <w:p>
      <w:pPr>
        <w:pStyle w:val="Heading2"/>
        <w:spacing w:after="80" w:before="240"/>
      </w:pPr>
      <w:r>
        <w:t xml:space="preserve">2. Approved tools and accounts</w:t>
      </w:r>
    </w:p>
    <w:p>
      <w:pPr>
        <w:spacing w:after="80"/>
      </w:pPr>
      <w:r>
        <w:rPr>
          <w:i/>
          <w:iCs/>
          <w:color w:val="666666"/>
        </w:rPr>
        <w:t xml:space="preserve">Approved for company work: [tool, plan, and the account to use]</w:t>
      </w:r>
    </w:p>
    <w:p>
      <w:pPr>
        <w:spacing w:after="80"/>
      </w:pPr>
      <w:r>
        <w:t xml:space="preserve">Everyone uses their own named, company-managed seat. Do not share an individual account. Personal accounts are not approved for company work, including free tiers.</w:t>
      </w:r>
    </w:p>
    <w:p>
      <w:pPr>
        <w:spacing w:after="80"/>
      </w:pPr>
      <w:r>
        <w:rPr>
          <w:i/>
          <w:iCs/>
          <w:color w:val="666666"/>
        </w:rPr>
        <w:t xml:space="preserve">Requesting a new tool: [who to ask, expected turnaround]</w:t>
      </w:r>
    </w:p>
    <w:p>
      <w:pPr>
        <w:pStyle w:val="Heading2"/>
        <w:spacing w:after="80" w:before="240"/>
      </w:pPr>
      <w:r>
        <w:t xml:space="preserve">3. Permitted uses</w:t>
      </w:r>
    </w:p>
    <w:p>
      <w:pPr>
        <w:spacing w:after="80"/>
      </w:pPr>
      <w:r>
        <w:rPr>
          <w:i/>
          <w:iCs/>
          <w:color w:val="666666"/>
        </w:rPr>
        <w:t xml:space="preserve">Approved without further permission: [e.g. drafting, summarizing public material, brainstorming, code assistance on internal tools]</w:t>
      </w:r>
    </w:p>
    <w:p>
      <w:pPr>
        <w:pStyle w:val="Heading2"/>
        <w:spacing w:after="80" w:before="240"/>
      </w:pPr>
      <w:r>
        <w:t xml:space="preserve">4. Data rules</w:t>
      </w:r>
    </w:p>
    <w:p>
      <w:pPr>
        <w:spacing w:after="80"/>
      </w:pPr>
      <w:r>
        <w:t xml:space="preserve">GREEN — may be entered into an approved tool using your company-managed account, without separate task approval: public and non-sensitive material.</w:t>
      </w:r>
    </w:p>
    <w:p>
      <w:pPr>
        <w:spacing w:after="80"/>
      </w:pPr>
      <w:r>
        <w:t xml:space="preserve">AMBER — requires an approved tool and company-managed account. The data type must be allowed in the approved-tools register; otherwise obtain written approval from [name]: internal documents, unpublished plans, non-identifying client work.</w:t>
      </w:r>
    </w:p>
    <w:p>
      <w:pPr>
        <w:spacing w:after="80"/>
      </w:pPr>
      <w:r>
        <w:t xml:space="preserve">RED — requires written approval from [name] before entering:</w:t>
      </w:r>
    </w:p>
    <w:p>
      <w:pPr>
        <w:spacing w:after="80"/>
      </w:pPr>
      <w:r>
        <w:rPr>
          <w:i/>
          <w:iCs/>
          <w:color w:val="666666"/>
        </w:rPr>
        <w:t xml:space="preserve">[client-identifying records, financial or personnel data, health or legal records, material governed by an NDA]</w:t>
      </w:r>
    </w:p>
    <w:p>
      <w:pPr>
        <w:spacing w:after="80"/>
      </w:pPr>
      <w:r>
        <w:t xml:space="preserve">PROHIBITED — never entered into any AI tool, with or without approval: passwords, MFA codes, API keys, access tokens, session cookies, private keys.</w:t>
      </w:r>
    </w:p>
    <w:p>
      <w:pPr>
        <w:pStyle w:val="Heading2"/>
        <w:spacing w:after="80" w:before="240"/>
      </w:pPr>
      <w:r>
        <w:t xml:space="preserve">5. Human review and verification</w:t>
      </w:r>
    </w:p>
    <w:p>
      <w:pPr>
        <w:spacing w:after="80"/>
      </w:pPr>
      <w:r>
        <w:rPr>
          <w:i/>
          <w:iCs/>
          <w:color w:val="666666"/>
        </w:rPr>
        <w:t xml:space="preserve">Must be checked by a named person before it is published, sent or acted on: [client-facing text, any number or calculation, legal or financial claims, code that touches production, hiring and personnel decisions]</w:t>
      </w:r>
    </w:p>
    <w:p>
      <w:pPr>
        <w:spacing w:after="80"/>
      </w:pPr>
      <w:r>
        <w:t xml:space="preserve">Verify facts, quotations, citations and calculations against the primary source — not against a second AI answer.</w:t>
      </w:r>
    </w:p>
    <w:p>
      <w:pPr>
        <w:spacing w:after="80"/>
      </w:pPr>
      <w:r>
        <w:rPr>
          <w:i/>
          <w:iCs/>
          <w:color w:val="666666"/>
        </w:rPr>
        <w:t xml:space="preserve">AI does not make the final decision on: [list]</w:t>
      </w:r>
    </w:p>
    <w:p>
      <w:pPr>
        <w:pStyle w:val="Heading2"/>
        <w:spacing w:after="80" w:before="240"/>
      </w:pPr>
      <w:r>
        <w:t xml:space="preserve">6. Intellectual property</w:t>
      </w:r>
    </w:p>
    <w:p>
      <w:pPr>
        <w:spacing w:after="80"/>
      </w:pPr>
      <w:r>
        <w:t xml:space="preserve">Do not use AI to reproduce protected work, imitate third-party logos or branding, or closely mimic a living artist's distinctive style. Check the commercial-use terms of the tool before output goes into paid work. For creative work where copyright ownership matters, record what a person contributed.</w:t>
      </w:r>
    </w:p>
    <w:p>
      <w:pPr>
        <w:pStyle w:val="Heading2"/>
        <w:spacing w:after="80" w:before="240"/>
      </w:pPr>
      <w:r>
        <w:t xml:space="preserve">7. Telling customers</w:t>
      </w:r>
    </w:p>
    <w:p>
      <w:pPr>
        <w:spacing w:after="80"/>
      </w:pPr>
      <w:r>
        <w:rPr>
          <w:i/>
          <w:iCs/>
          <w:color w:val="666666"/>
        </w:rPr>
        <w:t xml:space="preserve">Disclose AI involvement when: [e.g. a customer is interacting with an automated agent rather than a person; a deliverable is substantially AI-generated; a client contract requires it]</w:t>
      </w:r>
    </w:p>
    <w:p>
      <w:pPr>
        <w:pStyle w:val="Heading2"/>
        <w:spacing w:after="80" w:before="240"/>
      </w:pPr>
      <w:r>
        <w:t xml:space="preserve">8. Connections and actions</w:t>
      </w:r>
    </w:p>
    <w:p>
      <w:pPr>
        <w:spacing w:after="80"/>
      </w:pPr>
      <w:r>
        <w:rPr>
          <w:i/>
          <w:iCs/>
          <w:color w:val="666666"/>
        </w:rPr>
        <w:t xml:space="preserve">Connecting an AI tool to email, files, calendar, the CRM or any company system requires approval from [name] before it is connected.</w:t>
      </w:r>
    </w:p>
    <w:p>
      <w:pPr>
        <w:spacing w:after="80"/>
      </w:pPr>
      <w:r>
        <w:t xml:space="preserve">This includes browser extensions, meeting bots and anything that can take an action on your behalf.</w:t>
      </w:r>
    </w:p>
    <w:p>
      <w:pPr>
        <w:pStyle w:val="Heading2"/>
        <w:spacing w:after="80" w:before="240"/>
      </w:pPr>
      <w:r>
        <w:t xml:space="preserve">9. Exceptions</w:t>
      </w:r>
    </w:p>
    <w:p>
      <w:pPr>
        <w:spacing w:after="80"/>
      </w:pPr>
      <w:r>
        <w:rPr>
          <w:i/>
          <w:iCs/>
          <w:color w:val="666666"/>
        </w:rPr>
        <w:t xml:space="preserve">[Name] may approve an exception.</w:t>
      </w:r>
    </w:p>
    <w:p>
      <w:pPr>
        <w:spacing w:after="80"/>
      </w:pPr>
      <w:r>
        <w:t xml:space="preserve">It is recorded in the approved-tools register with the reason and an expiry date. Exceptions do not carry over.</w:t>
      </w:r>
    </w:p>
    <w:p>
      <w:pPr>
        <w:pStyle w:val="Heading2"/>
        <w:spacing w:after="80" w:before="240"/>
      </w:pPr>
      <w:r>
        <w:t xml:space="preserve">10. When something goes wrong</w:t>
      </w:r>
    </w:p>
    <w:p>
      <w:pPr>
        <w:spacing w:after="80"/>
      </w:pPr>
      <w:r>
        <w:t xml:space="preserve">Stop using the tool and prevent further disclosure. Do not alter or delete anything before [name] has assessed it. Report the tool, account, data involved, time and affected systems the same day.</w:t>
      </w:r>
    </w:p>
    <w:p>
      <w:pPr>
        <w:spacing w:after="80"/>
      </w:pPr>
      <w:r>
        <w:t xml:space="preserve">Prompt reporting is expected and is treated as the correct action; how any individual matter is handled depends on the circumstances.</w:t>
      </w:r>
    </w:p>
    <w:p>
      <w:pPr>
        <w:pStyle w:val="Heading2"/>
        <w:spacing w:after="80" w:before="240"/>
      </w:pPr>
      <w:r>
        <w:t xml:space="preserve">11. Acknowledgment</w:t>
      </w:r>
    </w:p>
    <w:p>
      <w:pPr>
        <w:spacing w:after="80"/>
      </w:pPr>
      <w:r>
        <w:t xml:space="preserve">I have read version [x] of this policy and completed the walkthrough.</w:t>
      </w:r>
    </w:p>
    <w:p>
      <w:pPr>
        <w:spacing w:before="200"/>
      </w:pPr>
      <w:r>
        <w:t xml:space="preserve">Name: ______________________________    Date: ____________________</w:t>
      </w:r>
    </w:p>
    <w:p>
      <w:pPr>
        <w:pBdr>
          <w:top w:val="single" w:color="CCCCCC" w:sz="6" w:space="8"/>
        </w:pBdr>
        <w:spacing w:before="400"/>
      </w:pPr>
      <w:r>
        <w:rPr>
          <w:color w:val="888888"/>
          <w:sz w:val="16"/>
          <w:szCs w:val="16"/>
        </w:rPr>
        <w:t xml:space="preserve">Template from iFeelTech — ifeeltech.com/blog/ai-acceptable-use-policy-small-business. This template is a starting point, not legal advice, and does not by itself satisfy any contract or regulation.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2026-08-31T18:14:38.384Z</dcterms:created>
  <dcterms:modified xsi:type="dcterms:W3CDTF">2026-08-31T18:14:38.384Z</dcterms:modified>
</cp:coreProperties>
</file>

<file path=docProps/custom.xml><?xml version="1.0" encoding="utf-8"?>
<Properties xmlns="http://schemas.openxmlformats.org/officeDocument/2006/custom-properties" xmlns:vt="http://schemas.openxmlformats.org/officeDocument/2006/docPropsVTypes"/>
</file>